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78" w:rsidRPr="00DF0393" w:rsidRDefault="004F5C70">
      <w:pPr>
        <w:rPr>
          <w:b/>
          <w:i/>
        </w:rPr>
      </w:pPr>
      <w:r w:rsidRPr="00DF0393">
        <w:rPr>
          <w:b/>
          <w:i/>
        </w:rPr>
        <w:t xml:space="preserve">Omschrijving </w:t>
      </w:r>
      <w:r w:rsidR="0099016E" w:rsidRPr="00DF0393">
        <w:rPr>
          <w:b/>
          <w:i/>
        </w:rPr>
        <w:t>cursus</w:t>
      </w:r>
      <w:r w:rsidRPr="00DF0393">
        <w:rPr>
          <w:b/>
          <w:i/>
        </w:rPr>
        <w:t>:</w:t>
      </w:r>
    </w:p>
    <w:p w:rsidR="004F5C70" w:rsidRPr="00DF0393" w:rsidRDefault="004F5C70">
      <w:r w:rsidRPr="00DF0393">
        <w:t xml:space="preserve">Omdat de actueel geldende richtlijnen voor diverse disciplines afgelopen jaar zijn aangepast op het gebied van (preventieve) Enkel/Teen Arm index diagnostiek is het noodzakelijk de beschikbare scholingen op de behoefte aan te passen. </w:t>
      </w:r>
    </w:p>
    <w:p w:rsidR="004F5C70" w:rsidRPr="00DF0393" w:rsidRDefault="004F5C70">
      <w:r w:rsidRPr="00DF0393">
        <w:t xml:space="preserve">Een Enkel-Arm index uit voeren is geen voorbehouden handeling, echter vergt deze wel de nodige bekwaamheid en klinische redenatie. Om te voorkomen dat er onnodig (zie recente studies) patiënten doorgestuurd worden naar de tweede lijn is het noodzakelijk dat deze bekwaamheid beoefend en getoetst kan worden. </w:t>
      </w:r>
    </w:p>
    <w:p w:rsidR="004F5C70" w:rsidRPr="00DF0393" w:rsidRDefault="004F5C70">
      <w:r w:rsidRPr="00DF0393">
        <w:t>Omdat deze informatie en uitvoering van de handeling verschillende beroepsgroepen includeert, is deze scholing voor zowel huisartsen, praktijkondersteuners, wond- verpleegkundigen en -consulenten, podotherapeuten en diabetes – verpleegkundigen te volgen. Uiteraard zal op basis van de doelgroep de informatie iets kunnen worden aangepast, echter de inhoud van de cursus zoals hieronder beschreven voor elke cursist hetzelfde.</w:t>
      </w:r>
    </w:p>
    <w:p w:rsidR="004F5C70" w:rsidRPr="00DF0393" w:rsidRDefault="00DF0393" w:rsidP="004F5C70">
      <w:pPr>
        <w:pStyle w:val="Lijstalinea"/>
        <w:numPr>
          <w:ilvl w:val="0"/>
          <w:numId w:val="1"/>
        </w:numPr>
      </w:pPr>
      <w:r w:rsidRPr="00DF0393">
        <w:t xml:space="preserve">13.00 </w:t>
      </w:r>
      <w:r w:rsidR="004F5C70" w:rsidRPr="00DF0393">
        <w:t>Kennismaking</w:t>
      </w:r>
    </w:p>
    <w:p w:rsidR="004F5C70" w:rsidRPr="00DF0393" w:rsidRDefault="00DF0393" w:rsidP="004F5C70">
      <w:pPr>
        <w:pStyle w:val="Lijstalinea"/>
        <w:numPr>
          <w:ilvl w:val="0"/>
          <w:numId w:val="1"/>
        </w:numPr>
      </w:pPr>
      <w:r w:rsidRPr="00DF0393">
        <w:t xml:space="preserve">13.10 </w:t>
      </w:r>
      <w:r w:rsidR="004F5C70" w:rsidRPr="00DF0393">
        <w:t>Inventarisatie alreeds aanwezige vragen</w:t>
      </w:r>
    </w:p>
    <w:p w:rsidR="004F5C70" w:rsidRPr="00DF0393" w:rsidRDefault="00DF0393" w:rsidP="004F5C70">
      <w:pPr>
        <w:pStyle w:val="Lijstalinea"/>
        <w:numPr>
          <w:ilvl w:val="0"/>
          <w:numId w:val="1"/>
        </w:numPr>
      </w:pPr>
      <w:r w:rsidRPr="00DF0393">
        <w:t xml:space="preserve">13.15 </w:t>
      </w:r>
      <w:r w:rsidR="004F5C70" w:rsidRPr="00DF0393">
        <w:t>Programma bespreken</w:t>
      </w:r>
    </w:p>
    <w:p w:rsidR="004F5C70" w:rsidRPr="00DF0393" w:rsidRDefault="00DF0393" w:rsidP="004F5C70">
      <w:pPr>
        <w:pStyle w:val="Lijstalinea"/>
        <w:numPr>
          <w:ilvl w:val="0"/>
          <w:numId w:val="1"/>
        </w:numPr>
      </w:pPr>
      <w:r w:rsidRPr="00DF0393">
        <w:t xml:space="preserve">13.20 </w:t>
      </w:r>
      <w:r w:rsidR="004F5C70" w:rsidRPr="00DF0393">
        <w:t>Doelen van de c</w:t>
      </w:r>
      <w:r w:rsidR="0099016E" w:rsidRPr="00DF0393">
        <w:t>ursus doornemen</w:t>
      </w:r>
    </w:p>
    <w:p w:rsidR="0099016E" w:rsidRPr="00DF0393" w:rsidRDefault="00DF0393" w:rsidP="004F5C70">
      <w:pPr>
        <w:pStyle w:val="Lijstalinea"/>
        <w:numPr>
          <w:ilvl w:val="0"/>
          <w:numId w:val="1"/>
        </w:numPr>
      </w:pPr>
      <w:r w:rsidRPr="00DF0393">
        <w:t xml:space="preserve">13.25 </w:t>
      </w:r>
      <w:r w:rsidR="0099016E" w:rsidRPr="00DF0393">
        <w:t>Theoretische deel: - Anatomie / fysiologie / pathologie</w:t>
      </w:r>
    </w:p>
    <w:p w:rsidR="0099016E" w:rsidRPr="00DF0393" w:rsidRDefault="0099016E" w:rsidP="0099016E">
      <w:pPr>
        <w:pStyle w:val="Lijstalinea"/>
      </w:pPr>
      <w:r w:rsidRPr="00DF0393">
        <w:t xml:space="preserve">                                  - Perifeer Arterieel Vaatlijden  (Incidentie, prevalentie, risicogroepen etc.)</w:t>
      </w:r>
    </w:p>
    <w:p w:rsidR="0099016E" w:rsidRPr="00DF0393" w:rsidRDefault="0099016E" w:rsidP="0099016E">
      <w:pPr>
        <w:pStyle w:val="Lijstalinea"/>
      </w:pPr>
      <w:r w:rsidRPr="00DF0393">
        <w:t xml:space="preserve">                                  - Verschillende manieren van diagnostiek</w:t>
      </w:r>
    </w:p>
    <w:p w:rsidR="0099016E" w:rsidRPr="00DF0393" w:rsidRDefault="0099016E" w:rsidP="0099016E">
      <w:pPr>
        <w:pStyle w:val="Lijstalinea"/>
      </w:pPr>
      <w:r w:rsidRPr="00DF0393">
        <w:t xml:space="preserve">                                  - Enkel-Teen Arm index (wat is dit, hoe moet dit, wat zijn de valkuilen etc.)</w:t>
      </w:r>
    </w:p>
    <w:p w:rsidR="0099016E" w:rsidRPr="00DF0393" w:rsidRDefault="0099016E" w:rsidP="0099016E">
      <w:pPr>
        <w:pStyle w:val="Lijstalinea"/>
      </w:pPr>
      <w:r w:rsidRPr="00DF0393">
        <w:t xml:space="preserve">                                  - Verschillende apparatuur, wanneer kies je voor wat?                                  </w:t>
      </w:r>
    </w:p>
    <w:p w:rsidR="0099016E" w:rsidRPr="00DF0393" w:rsidRDefault="00DF0393" w:rsidP="0099016E">
      <w:pPr>
        <w:pStyle w:val="Lijstalinea"/>
        <w:numPr>
          <w:ilvl w:val="0"/>
          <w:numId w:val="1"/>
        </w:numPr>
      </w:pPr>
      <w:r w:rsidRPr="00DF0393">
        <w:t xml:space="preserve">15.00 </w:t>
      </w:r>
      <w:r w:rsidR="0099016E" w:rsidRPr="00DF0393">
        <w:t xml:space="preserve">Praktijk deel: - Demonstratie Uitvoeren Enkel-Teen Arm index </w:t>
      </w:r>
    </w:p>
    <w:p w:rsidR="0099016E" w:rsidRPr="00DF0393" w:rsidRDefault="0099016E" w:rsidP="0099016E">
      <w:pPr>
        <w:pStyle w:val="Lijstalinea"/>
      </w:pPr>
      <w:r w:rsidRPr="00DF0393">
        <w:t xml:space="preserve">                        - Zelfstandig oefenen met diverse apparatuur</w:t>
      </w:r>
    </w:p>
    <w:p w:rsidR="0099016E" w:rsidRPr="00DF0393" w:rsidRDefault="0099016E" w:rsidP="0099016E">
      <w:pPr>
        <w:pStyle w:val="Lijstalinea"/>
      </w:pPr>
      <w:r w:rsidRPr="00DF0393">
        <w:t xml:space="preserve">                        - Toetsing praktijk aan de hand van actuele NHG-richtlijn</w:t>
      </w:r>
    </w:p>
    <w:p w:rsidR="0099016E" w:rsidRPr="00DF0393" w:rsidRDefault="00DF0393" w:rsidP="004F5C70">
      <w:pPr>
        <w:pStyle w:val="Lijstalinea"/>
        <w:numPr>
          <w:ilvl w:val="0"/>
          <w:numId w:val="1"/>
        </w:numPr>
      </w:pPr>
      <w:r w:rsidRPr="00DF0393">
        <w:t xml:space="preserve">15.30 </w:t>
      </w:r>
      <w:r w:rsidR="0099016E" w:rsidRPr="00DF0393">
        <w:t>Controleren of te behalen doelen aan de orde zijn geweest</w:t>
      </w:r>
    </w:p>
    <w:p w:rsidR="0099016E" w:rsidRPr="00DF0393" w:rsidRDefault="00DF0393" w:rsidP="004F5C70">
      <w:pPr>
        <w:pStyle w:val="Lijstalinea"/>
        <w:numPr>
          <w:ilvl w:val="0"/>
          <w:numId w:val="1"/>
        </w:numPr>
      </w:pPr>
      <w:r w:rsidRPr="00DF0393">
        <w:t xml:space="preserve">15.40 </w:t>
      </w:r>
      <w:r w:rsidR="0099016E" w:rsidRPr="00DF0393">
        <w:t xml:space="preserve">Toetsing theorie, plenair d.m.v. stellingen </w:t>
      </w:r>
    </w:p>
    <w:p w:rsidR="0099016E" w:rsidRPr="00DF0393" w:rsidRDefault="00DF0393" w:rsidP="004F5C70">
      <w:pPr>
        <w:pStyle w:val="Lijstalinea"/>
        <w:numPr>
          <w:ilvl w:val="0"/>
          <w:numId w:val="1"/>
        </w:numPr>
      </w:pPr>
      <w:r w:rsidRPr="00DF0393">
        <w:t xml:space="preserve">15.50 </w:t>
      </w:r>
      <w:r w:rsidR="0099016E" w:rsidRPr="00DF0393">
        <w:t>Afsluiting en Evaluatie</w:t>
      </w:r>
    </w:p>
    <w:p w:rsidR="0099016E" w:rsidRPr="00DF0393" w:rsidRDefault="00DF0393" w:rsidP="004F5C70">
      <w:pPr>
        <w:pStyle w:val="Lijstalinea"/>
        <w:numPr>
          <w:ilvl w:val="0"/>
          <w:numId w:val="1"/>
        </w:numPr>
      </w:pPr>
      <w:r w:rsidRPr="00DF0393">
        <w:t xml:space="preserve">15.55 </w:t>
      </w:r>
      <w:r w:rsidR="0099016E" w:rsidRPr="00DF0393">
        <w:t>Certificaat uitreiking</w:t>
      </w:r>
    </w:p>
    <w:p w:rsidR="00DF0393" w:rsidRPr="00DF0393" w:rsidRDefault="00DF0393" w:rsidP="00DF0393">
      <w:pPr>
        <w:pStyle w:val="standaardinkolommen"/>
        <w:tabs>
          <w:tab w:val="left" w:pos="284"/>
          <w:tab w:val="left" w:pos="567"/>
          <w:tab w:val="left" w:pos="851"/>
          <w:tab w:val="left" w:pos="1134"/>
          <w:tab w:val="left" w:pos="1418"/>
        </w:tabs>
        <w:rPr>
          <w:rFonts w:asciiTheme="minorHAnsi" w:hAnsiTheme="minorHAnsi"/>
          <w:sz w:val="22"/>
          <w:szCs w:val="22"/>
          <w:u w:val="single"/>
        </w:rPr>
      </w:pPr>
      <w:r w:rsidRPr="00DF0393">
        <w:rPr>
          <w:rFonts w:asciiTheme="minorHAnsi" w:hAnsiTheme="minorHAnsi"/>
          <w:sz w:val="22"/>
          <w:szCs w:val="22"/>
          <w:u w:val="single"/>
        </w:rPr>
        <w:t>De bijscholing is be</w:t>
      </w:r>
      <w:r>
        <w:rPr>
          <w:rFonts w:asciiTheme="minorHAnsi" w:hAnsiTheme="minorHAnsi"/>
          <w:sz w:val="22"/>
          <w:szCs w:val="22"/>
          <w:u w:val="single"/>
        </w:rPr>
        <w:t>stemd voor;</w:t>
      </w:r>
      <w:r w:rsidRPr="00DF0393">
        <w:rPr>
          <w:rFonts w:asciiTheme="minorHAnsi" w:hAnsiTheme="minorHAnsi"/>
          <w:sz w:val="22"/>
          <w:szCs w:val="22"/>
          <w:u w:val="single"/>
        </w:rPr>
        <w:t xml:space="preserve"> </w:t>
      </w:r>
    </w:p>
    <w:p w:rsidR="00DF0393" w:rsidRPr="00DF0393" w:rsidRDefault="00DF0393" w:rsidP="00DF0393">
      <w:pPr>
        <w:pStyle w:val="standaardinkolommen"/>
        <w:tabs>
          <w:tab w:val="left" w:pos="284"/>
          <w:tab w:val="left" w:pos="567"/>
          <w:tab w:val="left" w:pos="851"/>
          <w:tab w:val="left" w:pos="1134"/>
          <w:tab w:val="left" w:pos="1418"/>
        </w:tabs>
        <w:rPr>
          <w:rFonts w:asciiTheme="minorHAnsi" w:hAnsiTheme="minorHAnsi"/>
          <w:sz w:val="22"/>
          <w:szCs w:val="22"/>
        </w:rPr>
      </w:pPr>
    </w:p>
    <w:p w:rsidR="00DF0393" w:rsidRPr="00DF0393" w:rsidRDefault="00DF0393" w:rsidP="00DF0393">
      <w:pPr>
        <w:pStyle w:val="standaardinkolommen"/>
        <w:numPr>
          <w:ilvl w:val="0"/>
          <w:numId w:val="4"/>
        </w:numPr>
        <w:tabs>
          <w:tab w:val="left" w:pos="284"/>
          <w:tab w:val="left" w:pos="567"/>
          <w:tab w:val="left" w:pos="851"/>
          <w:tab w:val="left" w:pos="1134"/>
          <w:tab w:val="left" w:pos="1418"/>
        </w:tabs>
        <w:rPr>
          <w:rFonts w:asciiTheme="minorHAnsi" w:hAnsiTheme="minorHAnsi" w:cstheme="minorHAnsi"/>
          <w:bCs/>
          <w:sz w:val="22"/>
          <w:szCs w:val="22"/>
        </w:rPr>
      </w:pPr>
      <w:r w:rsidRPr="00DF0393">
        <w:rPr>
          <w:rFonts w:asciiTheme="minorHAnsi" w:hAnsiTheme="minorHAnsi" w:cstheme="minorHAnsi"/>
          <w:bCs/>
          <w:sz w:val="22"/>
          <w:szCs w:val="22"/>
        </w:rPr>
        <w:t>Verpleegkundigen vanaf niveau 4.</w:t>
      </w:r>
    </w:p>
    <w:p w:rsidR="00DF0393" w:rsidRPr="00DF0393" w:rsidRDefault="00DF0393" w:rsidP="00DF0393">
      <w:pPr>
        <w:pStyle w:val="standaardinkolommen"/>
        <w:numPr>
          <w:ilvl w:val="0"/>
          <w:numId w:val="4"/>
        </w:numPr>
        <w:tabs>
          <w:tab w:val="left" w:pos="284"/>
          <w:tab w:val="left" w:pos="567"/>
          <w:tab w:val="left" w:pos="851"/>
          <w:tab w:val="left" w:pos="1134"/>
          <w:tab w:val="left" w:pos="1418"/>
        </w:tabs>
        <w:rPr>
          <w:rFonts w:asciiTheme="minorHAnsi" w:hAnsiTheme="minorHAnsi" w:cstheme="minorHAnsi"/>
          <w:bCs/>
          <w:sz w:val="22"/>
          <w:szCs w:val="22"/>
        </w:rPr>
      </w:pPr>
      <w:r w:rsidRPr="00DF0393">
        <w:rPr>
          <w:rFonts w:asciiTheme="minorHAnsi" w:hAnsiTheme="minorHAnsi" w:cstheme="minorHAnsi"/>
          <w:bCs/>
          <w:sz w:val="22"/>
          <w:szCs w:val="22"/>
        </w:rPr>
        <w:t>Verpleegkundig specialisten.</w:t>
      </w:r>
    </w:p>
    <w:p w:rsidR="00DF0393" w:rsidRPr="00DF0393" w:rsidRDefault="00DF0393" w:rsidP="00DF0393">
      <w:pPr>
        <w:pStyle w:val="standaardinkolommen"/>
        <w:numPr>
          <w:ilvl w:val="0"/>
          <w:numId w:val="4"/>
        </w:numPr>
        <w:tabs>
          <w:tab w:val="left" w:pos="284"/>
          <w:tab w:val="left" w:pos="567"/>
          <w:tab w:val="left" w:pos="851"/>
          <w:tab w:val="left" w:pos="1134"/>
          <w:tab w:val="left" w:pos="1418"/>
        </w:tabs>
        <w:rPr>
          <w:rFonts w:asciiTheme="minorHAnsi" w:hAnsiTheme="minorHAnsi" w:cstheme="minorHAnsi"/>
          <w:bCs/>
          <w:sz w:val="22"/>
          <w:szCs w:val="22"/>
        </w:rPr>
      </w:pPr>
      <w:r w:rsidRPr="00DF0393">
        <w:rPr>
          <w:rFonts w:asciiTheme="minorHAnsi" w:hAnsiTheme="minorHAnsi" w:cstheme="minorHAnsi"/>
          <w:bCs/>
          <w:sz w:val="22"/>
          <w:szCs w:val="22"/>
        </w:rPr>
        <w:t>Praktijkondersteuners huisartsen werkzaam in een dokterspraktijk.</w:t>
      </w:r>
    </w:p>
    <w:p w:rsidR="00DF0393" w:rsidRPr="00DF0393" w:rsidRDefault="00DF0393" w:rsidP="00DF0393">
      <w:pPr>
        <w:pStyle w:val="standaardinkolommen"/>
        <w:numPr>
          <w:ilvl w:val="0"/>
          <w:numId w:val="4"/>
        </w:numPr>
        <w:tabs>
          <w:tab w:val="left" w:pos="284"/>
          <w:tab w:val="left" w:pos="567"/>
          <w:tab w:val="left" w:pos="851"/>
          <w:tab w:val="left" w:pos="1134"/>
          <w:tab w:val="left" w:pos="1418"/>
        </w:tabs>
        <w:rPr>
          <w:rFonts w:asciiTheme="minorHAnsi" w:hAnsiTheme="minorHAnsi" w:cstheme="minorHAnsi"/>
          <w:bCs/>
          <w:sz w:val="22"/>
          <w:szCs w:val="22"/>
        </w:rPr>
      </w:pPr>
      <w:r w:rsidRPr="00DF0393">
        <w:rPr>
          <w:rFonts w:asciiTheme="minorHAnsi" w:hAnsiTheme="minorHAnsi" w:cstheme="minorHAnsi"/>
          <w:bCs/>
          <w:sz w:val="22"/>
          <w:szCs w:val="22"/>
        </w:rPr>
        <w:t>Doktersassistentes werkzaam in een dokterspraktijk.</w:t>
      </w:r>
    </w:p>
    <w:p w:rsidR="00DF0393" w:rsidRDefault="00DF0393" w:rsidP="00DF0393">
      <w:pPr>
        <w:pStyle w:val="standaardinkolommen"/>
        <w:tabs>
          <w:tab w:val="left" w:pos="284"/>
          <w:tab w:val="left" w:pos="567"/>
          <w:tab w:val="left" w:pos="851"/>
          <w:tab w:val="left" w:pos="1134"/>
          <w:tab w:val="left" w:pos="1418"/>
        </w:tabs>
        <w:rPr>
          <w:rFonts w:asciiTheme="minorHAnsi" w:hAnsiTheme="minorHAnsi" w:cstheme="minorHAnsi"/>
          <w:bCs/>
          <w:sz w:val="22"/>
          <w:szCs w:val="22"/>
        </w:rPr>
      </w:pPr>
    </w:p>
    <w:p w:rsidR="00DF0393" w:rsidRPr="00DF0393" w:rsidRDefault="00DF0393" w:rsidP="00DF0393">
      <w:pPr>
        <w:pStyle w:val="standaardinkolommen"/>
        <w:tabs>
          <w:tab w:val="left" w:pos="284"/>
          <w:tab w:val="left" w:pos="567"/>
          <w:tab w:val="left" w:pos="851"/>
          <w:tab w:val="left" w:pos="1134"/>
          <w:tab w:val="left" w:pos="1418"/>
        </w:tabs>
        <w:rPr>
          <w:rFonts w:asciiTheme="minorHAnsi" w:hAnsiTheme="minorHAnsi" w:cstheme="minorHAnsi"/>
          <w:bCs/>
          <w:sz w:val="22"/>
          <w:szCs w:val="22"/>
          <w:u w:val="single"/>
        </w:rPr>
      </w:pPr>
      <w:r w:rsidRPr="00DF0393">
        <w:rPr>
          <w:rFonts w:asciiTheme="minorHAnsi" w:hAnsiTheme="minorHAnsi" w:cstheme="minorHAnsi"/>
          <w:bCs/>
          <w:sz w:val="22"/>
          <w:szCs w:val="22"/>
          <w:u w:val="single"/>
        </w:rPr>
        <w:t xml:space="preserve">Grootte van de deelnemersgroep; </w:t>
      </w:r>
    </w:p>
    <w:p w:rsidR="00DF0393" w:rsidRPr="00DF0393" w:rsidRDefault="00DF0393" w:rsidP="00DF0393">
      <w:pPr>
        <w:pStyle w:val="standaardinkolommen"/>
        <w:tabs>
          <w:tab w:val="left" w:pos="284"/>
          <w:tab w:val="left" w:pos="567"/>
          <w:tab w:val="left" w:pos="851"/>
          <w:tab w:val="left" w:pos="1134"/>
          <w:tab w:val="left" w:pos="1418"/>
        </w:tabs>
        <w:rPr>
          <w:rFonts w:asciiTheme="minorHAnsi" w:hAnsiTheme="minorHAnsi"/>
          <w:sz w:val="22"/>
          <w:szCs w:val="22"/>
        </w:rPr>
      </w:pPr>
      <w:r w:rsidRPr="00DF0393">
        <w:rPr>
          <w:rFonts w:asciiTheme="minorHAnsi" w:hAnsiTheme="minorHAnsi" w:cstheme="minorHAnsi"/>
          <w:bCs/>
          <w:sz w:val="22"/>
          <w:szCs w:val="22"/>
        </w:rPr>
        <w:br/>
      </w:r>
      <w:r w:rsidRPr="00DF0393">
        <w:rPr>
          <w:rFonts w:asciiTheme="minorHAnsi" w:hAnsiTheme="minorHAnsi"/>
          <w:sz w:val="22"/>
          <w:szCs w:val="22"/>
        </w:rPr>
        <w:t xml:space="preserve">In een groep van </w:t>
      </w:r>
      <w:r>
        <w:rPr>
          <w:rFonts w:asciiTheme="minorHAnsi" w:hAnsiTheme="minorHAnsi"/>
          <w:sz w:val="22"/>
          <w:szCs w:val="22"/>
        </w:rPr>
        <w:t xml:space="preserve">minimaal 4 en </w:t>
      </w:r>
      <w:r w:rsidRPr="00DF0393">
        <w:rPr>
          <w:rFonts w:asciiTheme="minorHAnsi" w:hAnsiTheme="minorHAnsi"/>
          <w:sz w:val="22"/>
          <w:szCs w:val="22"/>
        </w:rPr>
        <w:t xml:space="preserve">maximaal 12 deelnemers wordt kennis en vakbekwaamheid bijgeschoold. Deze cursus  is praktijkgericht en direct toepasbaar in de werksituatie. </w:t>
      </w:r>
    </w:p>
    <w:p w:rsidR="00DF0393" w:rsidRPr="00DF0393" w:rsidRDefault="00DF0393" w:rsidP="00DF0393">
      <w:pPr>
        <w:pStyle w:val="standaardinkolommen"/>
        <w:tabs>
          <w:tab w:val="left" w:pos="284"/>
          <w:tab w:val="left" w:pos="567"/>
          <w:tab w:val="left" w:pos="851"/>
          <w:tab w:val="left" w:pos="1134"/>
          <w:tab w:val="left" w:pos="1418"/>
        </w:tabs>
        <w:rPr>
          <w:rFonts w:asciiTheme="minorHAnsi" w:hAnsiTheme="minorHAnsi"/>
          <w:sz w:val="22"/>
          <w:szCs w:val="22"/>
        </w:rPr>
      </w:pPr>
    </w:p>
    <w:p w:rsidR="00DF0393" w:rsidRPr="00DF0393" w:rsidRDefault="00DF0393" w:rsidP="00DF0393">
      <w:pPr>
        <w:pStyle w:val="standaardinkolommen"/>
        <w:tabs>
          <w:tab w:val="left" w:pos="284"/>
          <w:tab w:val="left" w:pos="567"/>
          <w:tab w:val="left" w:pos="851"/>
          <w:tab w:val="left" w:pos="1134"/>
          <w:tab w:val="left" w:pos="1418"/>
        </w:tabs>
        <w:rPr>
          <w:rFonts w:asciiTheme="minorHAnsi" w:hAnsiTheme="minorHAnsi"/>
          <w:sz w:val="22"/>
          <w:szCs w:val="22"/>
          <w:u w:val="single"/>
        </w:rPr>
      </w:pPr>
      <w:r w:rsidRPr="00DF0393">
        <w:rPr>
          <w:rFonts w:asciiTheme="minorHAnsi" w:hAnsiTheme="minorHAnsi"/>
          <w:sz w:val="22"/>
          <w:szCs w:val="22"/>
          <w:u w:val="single"/>
        </w:rPr>
        <w:t>Duur van de cursus;</w:t>
      </w:r>
    </w:p>
    <w:p w:rsidR="00DF0393" w:rsidRDefault="00DF0393" w:rsidP="00DF0393">
      <w:pPr>
        <w:pStyle w:val="standaardinkolommen"/>
        <w:tabs>
          <w:tab w:val="left" w:pos="284"/>
          <w:tab w:val="left" w:pos="567"/>
          <w:tab w:val="left" w:pos="851"/>
          <w:tab w:val="left" w:pos="1134"/>
          <w:tab w:val="left" w:pos="1418"/>
        </w:tabs>
        <w:rPr>
          <w:rFonts w:asciiTheme="minorHAnsi" w:hAnsiTheme="minorHAnsi"/>
          <w:sz w:val="22"/>
          <w:szCs w:val="22"/>
        </w:rPr>
      </w:pPr>
    </w:p>
    <w:p w:rsidR="00DF0393" w:rsidRPr="00DF0393" w:rsidRDefault="00DF0393" w:rsidP="00DF0393">
      <w:pPr>
        <w:pStyle w:val="standaardinkolommen"/>
        <w:tabs>
          <w:tab w:val="left" w:pos="284"/>
          <w:tab w:val="left" w:pos="567"/>
          <w:tab w:val="left" w:pos="851"/>
          <w:tab w:val="left" w:pos="1134"/>
          <w:tab w:val="left" w:pos="1418"/>
        </w:tabs>
        <w:rPr>
          <w:rFonts w:asciiTheme="minorHAnsi" w:hAnsiTheme="minorHAnsi"/>
          <w:sz w:val="22"/>
          <w:szCs w:val="22"/>
        </w:rPr>
      </w:pPr>
      <w:r w:rsidRPr="00DF0393">
        <w:rPr>
          <w:rFonts w:asciiTheme="minorHAnsi" w:hAnsiTheme="minorHAnsi"/>
          <w:sz w:val="22"/>
          <w:szCs w:val="22"/>
        </w:rPr>
        <w:t>De cursus duurt 1 dagdeel van in totaal 3 uur.</w:t>
      </w:r>
    </w:p>
    <w:p w:rsidR="00DF0393" w:rsidRPr="00DF0393" w:rsidRDefault="00DF0393" w:rsidP="00DF0393">
      <w:pPr>
        <w:pStyle w:val="standaardinkolommen"/>
        <w:tabs>
          <w:tab w:val="left" w:pos="284"/>
          <w:tab w:val="left" w:pos="567"/>
          <w:tab w:val="left" w:pos="851"/>
          <w:tab w:val="left" w:pos="1134"/>
          <w:tab w:val="left" w:pos="1418"/>
        </w:tabs>
        <w:rPr>
          <w:rFonts w:asciiTheme="minorHAnsi" w:hAnsiTheme="minorHAnsi"/>
          <w:sz w:val="22"/>
          <w:szCs w:val="22"/>
        </w:rPr>
      </w:pPr>
    </w:p>
    <w:p w:rsidR="00DF0393" w:rsidRDefault="00DF0393" w:rsidP="00DF0393">
      <w:pPr>
        <w:pStyle w:val="Normaalweb"/>
        <w:rPr>
          <w:rFonts w:asciiTheme="minorHAnsi" w:hAnsiTheme="minorHAnsi"/>
          <w:sz w:val="22"/>
          <w:szCs w:val="22"/>
          <w:u w:val="single"/>
        </w:rPr>
      </w:pPr>
      <w:r w:rsidRPr="00DF0393">
        <w:rPr>
          <w:rFonts w:asciiTheme="minorHAnsi" w:hAnsiTheme="minorHAnsi"/>
          <w:sz w:val="22"/>
          <w:szCs w:val="22"/>
          <w:u w:val="single"/>
        </w:rPr>
        <w:lastRenderedPageBreak/>
        <w:t>Gebruikte literatuur:</w:t>
      </w:r>
      <w:r w:rsidRPr="00DF0393">
        <w:rPr>
          <w:rFonts w:asciiTheme="minorHAnsi" w:hAnsiTheme="minorHAnsi"/>
          <w:sz w:val="22"/>
          <w:szCs w:val="22"/>
          <w:u w:val="single"/>
        </w:rPr>
        <w:br/>
      </w:r>
    </w:p>
    <w:p w:rsidR="00DF0393" w:rsidRPr="006B3973" w:rsidRDefault="00DF0393" w:rsidP="00DF0393">
      <w:pPr>
        <w:rPr>
          <w:lang w:val="en-GB"/>
        </w:rPr>
      </w:pPr>
      <w:r w:rsidRPr="006B3973">
        <w:rPr>
          <w:lang w:val="en-GB"/>
        </w:rPr>
        <w:t xml:space="preserve">1. </w:t>
      </w:r>
      <w:r w:rsidRPr="006B3973">
        <w:rPr>
          <w:lang w:val="en-US"/>
        </w:rPr>
        <w:t xml:space="preserve">Limited Adherence to Peripheral Arterial Disease Guidelines and Suboptimal Ankle Brachial Index Reliability in Dutch Primary Care - </w:t>
      </w:r>
      <w:r w:rsidRPr="006B3973">
        <w:rPr>
          <w:lang w:val="en-GB"/>
        </w:rPr>
        <w:t xml:space="preserve">David Hageman </w:t>
      </w:r>
      <w:proofErr w:type="spellStart"/>
      <w:r w:rsidRPr="006B3973">
        <w:rPr>
          <w:lang w:val="en-GB"/>
        </w:rPr>
        <w:t>a,b</w:t>
      </w:r>
      <w:proofErr w:type="spellEnd"/>
      <w:r w:rsidRPr="006B3973">
        <w:rPr>
          <w:lang w:val="en-GB"/>
        </w:rPr>
        <w:t xml:space="preserve">, </w:t>
      </w:r>
      <w:proofErr w:type="spellStart"/>
      <w:r w:rsidRPr="006B3973">
        <w:rPr>
          <w:lang w:val="en-GB"/>
        </w:rPr>
        <w:t>Niels</w:t>
      </w:r>
      <w:proofErr w:type="spellEnd"/>
      <w:r w:rsidRPr="006B3973">
        <w:rPr>
          <w:lang w:val="en-GB"/>
        </w:rPr>
        <w:t xml:space="preserve"> </w:t>
      </w:r>
      <w:proofErr w:type="spellStart"/>
      <w:r w:rsidRPr="006B3973">
        <w:rPr>
          <w:lang w:val="en-GB"/>
        </w:rPr>
        <w:t>Pesser</w:t>
      </w:r>
      <w:proofErr w:type="spellEnd"/>
      <w:r w:rsidRPr="006B3973">
        <w:rPr>
          <w:lang w:val="en-GB"/>
        </w:rPr>
        <w:t xml:space="preserve"> a, Lindy N.M. </w:t>
      </w:r>
      <w:proofErr w:type="spellStart"/>
      <w:r w:rsidRPr="006B3973">
        <w:rPr>
          <w:lang w:val="en-GB"/>
        </w:rPr>
        <w:t>Gommans</w:t>
      </w:r>
      <w:proofErr w:type="spellEnd"/>
      <w:r w:rsidRPr="006B3973">
        <w:rPr>
          <w:lang w:val="en-GB"/>
        </w:rPr>
        <w:t xml:space="preserve"> a, Edith M. </w:t>
      </w:r>
      <w:proofErr w:type="spellStart"/>
      <w:r w:rsidRPr="006B3973">
        <w:rPr>
          <w:lang w:val="en-GB"/>
        </w:rPr>
        <w:t>Willigendael</w:t>
      </w:r>
      <w:proofErr w:type="spellEnd"/>
      <w:r w:rsidRPr="006B3973">
        <w:rPr>
          <w:lang w:val="en-GB"/>
        </w:rPr>
        <w:t xml:space="preserve"> c, Marc R.H.M. van </w:t>
      </w:r>
      <w:proofErr w:type="spellStart"/>
      <w:r w:rsidRPr="006B3973">
        <w:rPr>
          <w:lang w:val="en-GB"/>
        </w:rPr>
        <w:t>Sambeek</w:t>
      </w:r>
      <w:proofErr w:type="spellEnd"/>
      <w:r w:rsidRPr="006B3973">
        <w:rPr>
          <w:lang w:val="en-GB"/>
        </w:rPr>
        <w:t xml:space="preserve"> a, Ellen </w:t>
      </w:r>
      <w:proofErr w:type="spellStart"/>
      <w:r w:rsidRPr="006B3973">
        <w:rPr>
          <w:lang w:val="en-GB"/>
        </w:rPr>
        <w:t>Huijbers</w:t>
      </w:r>
      <w:proofErr w:type="spellEnd"/>
      <w:r w:rsidRPr="006B3973">
        <w:rPr>
          <w:lang w:val="en-GB"/>
        </w:rPr>
        <w:t xml:space="preserve"> d, </w:t>
      </w:r>
      <w:proofErr w:type="spellStart"/>
      <w:r w:rsidRPr="006B3973">
        <w:rPr>
          <w:lang w:val="en-GB"/>
        </w:rPr>
        <w:t>Aafke</w:t>
      </w:r>
      <w:proofErr w:type="spellEnd"/>
      <w:r w:rsidRPr="006B3973">
        <w:rPr>
          <w:lang w:val="en-GB"/>
        </w:rPr>
        <w:t xml:space="preserve"> </w:t>
      </w:r>
      <w:proofErr w:type="spellStart"/>
      <w:r w:rsidRPr="006B3973">
        <w:rPr>
          <w:lang w:val="en-GB"/>
        </w:rPr>
        <w:t>Snoeijen</w:t>
      </w:r>
      <w:proofErr w:type="spellEnd"/>
      <w:r w:rsidRPr="006B3973">
        <w:rPr>
          <w:lang w:val="en-GB"/>
        </w:rPr>
        <w:t xml:space="preserve"> e, Marc R.M. </w:t>
      </w:r>
      <w:proofErr w:type="spellStart"/>
      <w:r w:rsidRPr="006B3973">
        <w:rPr>
          <w:lang w:val="en-GB"/>
        </w:rPr>
        <w:t>Scheltinga</w:t>
      </w:r>
      <w:proofErr w:type="spellEnd"/>
      <w:r w:rsidRPr="006B3973">
        <w:rPr>
          <w:lang w:val="en-GB"/>
        </w:rPr>
        <w:t xml:space="preserve"> f, </w:t>
      </w:r>
      <w:proofErr w:type="spellStart"/>
      <w:r w:rsidRPr="006B3973">
        <w:rPr>
          <w:lang w:val="en-GB"/>
        </w:rPr>
        <w:t>Joep</w:t>
      </w:r>
      <w:proofErr w:type="spellEnd"/>
      <w:r w:rsidRPr="006B3973">
        <w:rPr>
          <w:lang w:val="en-GB"/>
        </w:rPr>
        <w:t xml:space="preserve"> A.W. </w:t>
      </w:r>
      <w:proofErr w:type="spellStart"/>
      <w:r w:rsidRPr="006B3973">
        <w:rPr>
          <w:lang w:val="en-GB"/>
        </w:rPr>
        <w:t>Teijink</w:t>
      </w:r>
      <w:proofErr w:type="spellEnd"/>
      <w:r w:rsidRPr="006B3973">
        <w:rPr>
          <w:lang w:val="en-GB"/>
        </w:rPr>
        <w:t xml:space="preserve"> </w:t>
      </w:r>
      <w:proofErr w:type="spellStart"/>
      <w:r w:rsidRPr="006B3973">
        <w:rPr>
          <w:lang w:val="en-GB"/>
        </w:rPr>
        <w:t>a,b</w:t>
      </w:r>
      <w:proofErr w:type="spellEnd"/>
      <w:r w:rsidRPr="006B3973">
        <w:rPr>
          <w:lang w:val="en-GB"/>
        </w:rPr>
        <w:t>,*  2018 (!)</w:t>
      </w:r>
    </w:p>
    <w:p w:rsidR="00DF0393" w:rsidRPr="006B3973" w:rsidRDefault="00DF0393" w:rsidP="00DF0393">
      <w:r w:rsidRPr="006B3973">
        <w:t>2. Pulsaties voelen bij opsporen van perifeer arterieel vaatlijden- artikel POEM</w:t>
      </w:r>
    </w:p>
    <w:p w:rsidR="00DF0393" w:rsidRPr="006B3973" w:rsidRDefault="00DF0393" w:rsidP="00DF0393">
      <w:pPr>
        <w:rPr>
          <w:lang w:val="en-GB"/>
        </w:rPr>
      </w:pPr>
      <w:r w:rsidRPr="006B3973">
        <w:rPr>
          <w:lang w:val="en-GB"/>
        </w:rPr>
        <w:t xml:space="preserve">3. </w:t>
      </w:r>
      <w:r w:rsidRPr="006B3973">
        <w:rPr>
          <w:lang w:val="en-US"/>
        </w:rPr>
        <w:t>Collins TC, Suarez-</w:t>
      </w:r>
      <w:proofErr w:type="spellStart"/>
      <w:r w:rsidRPr="006B3973">
        <w:rPr>
          <w:lang w:val="en-US"/>
        </w:rPr>
        <w:t>Almazor</w:t>
      </w:r>
      <w:proofErr w:type="spellEnd"/>
      <w:r w:rsidRPr="006B3973">
        <w:rPr>
          <w:lang w:val="en-US"/>
        </w:rPr>
        <w:t xml:space="preserve"> M, Peterson NJ. An absent pulse is not sensitive for the early detection of peripheral arterial disease. </w:t>
      </w:r>
      <w:proofErr w:type="spellStart"/>
      <w:r w:rsidRPr="006B3973">
        <w:rPr>
          <w:lang w:val="en-US"/>
        </w:rPr>
        <w:t>Fam</w:t>
      </w:r>
      <w:proofErr w:type="spellEnd"/>
      <w:r w:rsidRPr="006B3973">
        <w:rPr>
          <w:lang w:val="en-US"/>
        </w:rPr>
        <w:t xml:space="preserve"> Med 2006;38:38-42</w:t>
      </w:r>
    </w:p>
    <w:p w:rsidR="00DF0393" w:rsidRPr="006B3973" w:rsidRDefault="00DF0393" w:rsidP="00DF0393">
      <w:pPr>
        <w:rPr>
          <w:lang w:val="en-GB"/>
        </w:rPr>
      </w:pPr>
      <w:r w:rsidRPr="006B3973">
        <w:rPr>
          <w:lang w:val="en-US"/>
        </w:rPr>
        <w:t xml:space="preserve">4. </w:t>
      </w:r>
      <w:proofErr w:type="spellStart"/>
      <w:r w:rsidRPr="006B3973">
        <w:rPr>
          <w:lang w:val="en-GB"/>
        </w:rPr>
        <w:t>Leng</w:t>
      </w:r>
      <w:proofErr w:type="spellEnd"/>
      <w:r w:rsidRPr="006B3973">
        <w:rPr>
          <w:lang w:val="en-GB"/>
        </w:rPr>
        <w:t xml:space="preserve"> GC, Davis M, Baker D. Bypass surgery for lower leg ischemia (Cochrane Review). In: The Cochrane Library, Issue 1. Oxford, Update Software, 2001.</w:t>
      </w:r>
    </w:p>
    <w:p w:rsidR="00DF0393" w:rsidRPr="006B3973" w:rsidRDefault="00DF0393" w:rsidP="00DF0393">
      <w:pPr>
        <w:rPr>
          <w:lang w:val="en-GB"/>
        </w:rPr>
      </w:pPr>
      <w:r w:rsidRPr="006B3973">
        <w:rPr>
          <w:lang w:val="en-GB"/>
        </w:rPr>
        <w:t xml:space="preserve">5. Bell P. Surgical reconstruction for critical </w:t>
      </w:r>
      <w:proofErr w:type="spellStart"/>
      <w:r w:rsidRPr="006B3973">
        <w:rPr>
          <w:lang w:val="en-GB"/>
        </w:rPr>
        <w:t>ischaemia</w:t>
      </w:r>
      <w:proofErr w:type="spellEnd"/>
      <w:r w:rsidRPr="006B3973">
        <w:rPr>
          <w:lang w:val="en-GB"/>
        </w:rPr>
        <w:t xml:space="preserve">. In: </w:t>
      </w:r>
      <w:proofErr w:type="spellStart"/>
      <w:r w:rsidRPr="006B3973">
        <w:rPr>
          <w:lang w:val="en-GB"/>
        </w:rPr>
        <w:t>Dormandy</w:t>
      </w:r>
      <w:proofErr w:type="spellEnd"/>
      <w:r w:rsidRPr="006B3973">
        <w:rPr>
          <w:lang w:val="en-GB"/>
        </w:rPr>
        <w:t xml:space="preserve"> JA, Stock G (editors). Critical leg ischemia - its </w:t>
      </w:r>
      <w:proofErr w:type="spellStart"/>
      <w:r w:rsidRPr="006B3973">
        <w:rPr>
          <w:lang w:val="en-GB"/>
        </w:rPr>
        <w:t>pathophysiology</w:t>
      </w:r>
      <w:proofErr w:type="spellEnd"/>
      <w:r w:rsidRPr="006B3973">
        <w:rPr>
          <w:lang w:val="en-GB"/>
        </w:rPr>
        <w:t xml:space="preserve"> and management. Springer-</w:t>
      </w:r>
      <w:proofErr w:type="spellStart"/>
      <w:r w:rsidRPr="006B3973">
        <w:rPr>
          <w:lang w:val="en-GB"/>
        </w:rPr>
        <w:t>Verlag</w:t>
      </w:r>
      <w:proofErr w:type="spellEnd"/>
      <w:r w:rsidRPr="006B3973">
        <w:rPr>
          <w:lang w:val="en-GB"/>
        </w:rPr>
        <w:t>, Berlin Heidelberg, 1990. Chapter 6.</w:t>
      </w:r>
    </w:p>
    <w:p w:rsidR="00DF0393" w:rsidRPr="006B3973" w:rsidRDefault="00DF0393" w:rsidP="00DF0393">
      <w:pPr>
        <w:rPr>
          <w:lang w:val="en-GB"/>
        </w:rPr>
      </w:pPr>
      <w:r w:rsidRPr="006B3973">
        <w:rPr>
          <w:lang w:val="en-GB"/>
        </w:rPr>
        <w:t xml:space="preserve">6. London NJ. </w:t>
      </w:r>
      <w:proofErr w:type="spellStart"/>
      <w:r w:rsidRPr="006B3973">
        <w:rPr>
          <w:lang w:val="en-GB"/>
        </w:rPr>
        <w:t>Donnely</w:t>
      </w:r>
      <w:proofErr w:type="spellEnd"/>
      <w:r w:rsidRPr="006B3973">
        <w:rPr>
          <w:lang w:val="en-GB"/>
        </w:rPr>
        <w:t xml:space="preserve"> R. ABC of arterial and venous disease. Ulcerated lower limb. BMJ 2000;320:1589-1591.</w:t>
      </w:r>
    </w:p>
    <w:p w:rsidR="00DF0393" w:rsidRDefault="00DF0393" w:rsidP="00DF0393">
      <w:pPr>
        <w:rPr>
          <w:lang w:val="en-GB"/>
        </w:rPr>
      </w:pPr>
      <w:r w:rsidRPr="006B3973">
        <w:rPr>
          <w:lang w:val="en-GB"/>
        </w:rPr>
        <w:t>7.</w:t>
      </w:r>
      <w:r>
        <w:rPr>
          <w:lang w:val="en-GB"/>
        </w:rPr>
        <w:t xml:space="preserve"> </w:t>
      </w:r>
      <w:r w:rsidRPr="006B3973">
        <w:rPr>
          <w:lang w:val="en-US"/>
        </w:rPr>
        <w:t xml:space="preserve">Inter-Society Consensus for the Management of </w:t>
      </w:r>
      <w:r w:rsidRPr="006B3973">
        <w:rPr>
          <w:lang w:val="en-GB"/>
        </w:rPr>
        <w:t xml:space="preserve">Peripheral Arterial Disease (TASC II) L. </w:t>
      </w:r>
      <w:proofErr w:type="spellStart"/>
      <w:r w:rsidRPr="006B3973">
        <w:rPr>
          <w:lang w:val="en-GB"/>
        </w:rPr>
        <w:t>Norgren,a</w:t>
      </w:r>
      <w:proofErr w:type="spellEnd"/>
      <w:r w:rsidRPr="006B3973">
        <w:rPr>
          <w:lang w:val="en-GB"/>
        </w:rPr>
        <w:t xml:space="preserve"> W.R. </w:t>
      </w:r>
      <w:proofErr w:type="spellStart"/>
      <w:r w:rsidRPr="006B3973">
        <w:rPr>
          <w:lang w:val="en-GB"/>
        </w:rPr>
        <w:t>Hiatt,b</w:t>
      </w:r>
      <w:proofErr w:type="spellEnd"/>
      <w:r w:rsidRPr="006B3973">
        <w:rPr>
          <w:lang w:val="en-GB"/>
        </w:rPr>
        <w:t xml:space="preserve"> J.A. </w:t>
      </w:r>
      <w:proofErr w:type="spellStart"/>
      <w:r w:rsidRPr="006B3973">
        <w:rPr>
          <w:lang w:val="en-GB"/>
        </w:rPr>
        <w:t>Dormandy</w:t>
      </w:r>
      <w:proofErr w:type="spellEnd"/>
      <w:r w:rsidRPr="006B3973">
        <w:rPr>
          <w:lang w:val="en-GB"/>
        </w:rPr>
        <w:t xml:space="preserve">, M.R. </w:t>
      </w:r>
      <w:proofErr w:type="spellStart"/>
      <w:r w:rsidRPr="006B3973">
        <w:rPr>
          <w:lang w:val="en-GB"/>
        </w:rPr>
        <w:t>Nehler</w:t>
      </w:r>
      <w:proofErr w:type="spellEnd"/>
      <w:r w:rsidRPr="006B3973">
        <w:rPr>
          <w:lang w:val="en-GB"/>
        </w:rPr>
        <w:t xml:space="preserve">, K.A. Harris, and F.G.R. </w:t>
      </w:r>
      <w:proofErr w:type="spellStart"/>
      <w:r w:rsidRPr="006B3973">
        <w:rPr>
          <w:lang w:val="en-GB"/>
        </w:rPr>
        <w:t>Fowkes</w:t>
      </w:r>
      <w:proofErr w:type="spellEnd"/>
      <w:r w:rsidRPr="006B3973">
        <w:rPr>
          <w:lang w:val="en-GB"/>
        </w:rPr>
        <w:t xml:space="preserve"> on behalf of </w:t>
      </w:r>
      <w:r w:rsidRPr="006B3973">
        <w:rPr>
          <w:lang w:val="en-US"/>
        </w:rPr>
        <w:t xml:space="preserve">the TASC II Working Group, </w:t>
      </w:r>
      <w:proofErr w:type="spellStart"/>
      <w:r w:rsidRPr="006B3973">
        <w:rPr>
          <w:i/>
          <w:iCs/>
          <w:lang w:val="en-US"/>
        </w:rPr>
        <w:t>Örebro</w:t>
      </w:r>
      <w:proofErr w:type="spellEnd"/>
      <w:r w:rsidRPr="006B3973">
        <w:rPr>
          <w:i/>
          <w:iCs/>
          <w:lang w:val="en-US"/>
        </w:rPr>
        <w:t>, Sweden and Denver, Colorado</w:t>
      </w:r>
    </w:p>
    <w:p w:rsidR="00DF0393" w:rsidRPr="006B3973" w:rsidRDefault="00DF0393" w:rsidP="00DF0393">
      <w:r w:rsidRPr="006B3973">
        <w:t xml:space="preserve">8. </w:t>
      </w:r>
      <w:r>
        <w:t>Expertdocument Compressietherapie; onderste extremiteiten. Publicatie 2017 WCS</w:t>
      </w:r>
    </w:p>
    <w:p w:rsidR="00DF0393" w:rsidRPr="006B3973" w:rsidRDefault="00DF0393" w:rsidP="00DF0393">
      <w:r w:rsidRPr="006B3973">
        <w:rPr>
          <w:lang w:val="en-GB"/>
        </w:rPr>
        <w:t xml:space="preserve">9. </w:t>
      </w:r>
      <w:proofErr w:type="spellStart"/>
      <w:r w:rsidRPr="006B3973">
        <w:rPr>
          <w:lang w:val="en-GB"/>
        </w:rPr>
        <w:t>Wixon</w:t>
      </w:r>
      <w:proofErr w:type="spellEnd"/>
      <w:r w:rsidRPr="006B3973">
        <w:rPr>
          <w:lang w:val="en-GB"/>
        </w:rPr>
        <w:t xml:space="preserve"> CL, Mills JL, </w:t>
      </w:r>
      <w:proofErr w:type="spellStart"/>
      <w:r w:rsidRPr="006B3973">
        <w:rPr>
          <w:lang w:val="en-GB"/>
        </w:rPr>
        <w:t>Westerband</w:t>
      </w:r>
      <w:proofErr w:type="spellEnd"/>
      <w:r w:rsidRPr="006B3973">
        <w:rPr>
          <w:lang w:val="en-GB"/>
        </w:rPr>
        <w:t xml:space="preserve"> A, et al. An economic appraisal of lower extremity bypass graft maintenance. </w:t>
      </w:r>
      <w:r w:rsidRPr="006B3973">
        <w:t xml:space="preserve">J </w:t>
      </w:r>
      <w:proofErr w:type="spellStart"/>
      <w:r w:rsidRPr="006B3973">
        <w:t>Vasc</w:t>
      </w:r>
      <w:proofErr w:type="spellEnd"/>
      <w:r w:rsidRPr="006B3973">
        <w:t xml:space="preserve"> </w:t>
      </w:r>
      <w:proofErr w:type="spellStart"/>
      <w:r w:rsidRPr="006B3973">
        <w:t>Surg</w:t>
      </w:r>
      <w:proofErr w:type="spellEnd"/>
      <w:r w:rsidRPr="006B3973">
        <w:t xml:space="preserve"> 2000;32:1-12.</w:t>
      </w:r>
    </w:p>
    <w:p w:rsidR="00DF0393" w:rsidRDefault="00DF0393" w:rsidP="00DF0393">
      <w:r w:rsidRPr="006B3973">
        <w:t xml:space="preserve">10. </w:t>
      </w:r>
      <w:proofErr w:type="spellStart"/>
      <w:r w:rsidRPr="006B3973">
        <w:t>Mekkes</w:t>
      </w:r>
      <w:proofErr w:type="spellEnd"/>
      <w:r w:rsidRPr="006B3973">
        <w:t xml:space="preserve"> JR, </w:t>
      </w:r>
      <w:proofErr w:type="spellStart"/>
      <w:r w:rsidRPr="006B3973">
        <w:t>Loots</w:t>
      </w:r>
      <w:proofErr w:type="spellEnd"/>
      <w:r w:rsidRPr="006B3973">
        <w:t xml:space="preserve"> MA, Van Der Wal AC, Bos JD. </w:t>
      </w:r>
      <w:r w:rsidRPr="006B3973">
        <w:rPr>
          <w:lang w:val="en-GB"/>
        </w:rPr>
        <w:t xml:space="preserve">Causes, investigation and treatment of leg ulceration. </w:t>
      </w:r>
      <w:r w:rsidRPr="006B3973">
        <w:t xml:space="preserve">Br J </w:t>
      </w:r>
      <w:proofErr w:type="spellStart"/>
      <w:r w:rsidRPr="006B3973">
        <w:t>Dermatol</w:t>
      </w:r>
      <w:proofErr w:type="spellEnd"/>
      <w:r w:rsidRPr="006B3973">
        <w:t xml:space="preserve"> 2003;148:388-401. PDF</w:t>
      </w:r>
    </w:p>
    <w:p w:rsidR="00DF0393" w:rsidRPr="00DF0393" w:rsidRDefault="00DF0393" w:rsidP="00DF0393">
      <w:pPr>
        <w:pStyle w:val="Normaalweb"/>
        <w:rPr>
          <w:rFonts w:asciiTheme="minorHAnsi" w:hAnsiTheme="minorHAnsi"/>
          <w:sz w:val="22"/>
          <w:szCs w:val="22"/>
          <w:u w:val="single"/>
        </w:rPr>
      </w:pPr>
    </w:p>
    <w:p w:rsidR="00201978" w:rsidRPr="00DF0393" w:rsidRDefault="00201978" w:rsidP="0099016E">
      <w:pPr>
        <w:ind w:left="360"/>
      </w:pPr>
    </w:p>
    <w:sectPr w:rsidR="00201978" w:rsidRPr="00DF0393" w:rsidSect="009D2B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51CB"/>
    <w:multiLevelType w:val="hybridMultilevel"/>
    <w:tmpl w:val="5B7AD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2233044"/>
    <w:multiLevelType w:val="hybridMultilevel"/>
    <w:tmpl w:val="B35C5188"/>
    <w:lvl w:ilvl="0" w:tplc="59F8ED5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331F0A"/>
    <w:multiLevelType w:val="hybridMultilevel"/>
    <w:tmpl w:val="7C1E1254"/>
    <w:lvl w:ilvl="0" w:tplc="CB2C1658">
      <w:start w:val="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7EB819FD"/>
    <w:multiLevelType w:val="hybridMultilevel"/>
    <w:tmpl w:val="10CCA4AC"/>
    <w:lvl w:ilvl="0" w:tplc="4C20DD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1978"/>
    <w:rsid w:val="00201978"/>
    <w:rsid w:val="00253DC1"/>
    <w:rsid w:val="004F5C70"/>
    <w:rsid w:val="0099016E"/>
    <w:rsid w:val="009D2B80"/>
    <w:rsid w:val="00B514D2"/>
    <w:rsid w:val="00B52356"/>
    <w:rsid w:val="00DF03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2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5C70"/>
    <w:pPr>
      <w:ind w:left="720"/>
      <w:contextualSpacing/>
    </w:pPr>
  </w:style>
  <w:style w:type="paragraph" w:styleId="Normaalweb">
    <w:name w:val="Normal (Web)"/>
    <w:basedOn w:val="Standaard"/>
    <w:uiPriority w:val="99"/>
    <w:unhideWhenUsed/>
    <w:rsid w:val="00DF03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ndaardinkolommen">
    <w:name w:val="standaard in kolommen"/>
    <w:basedOn w:val="Standaard"/>
    <w:rsid w:val="00DF0393"/>
    <w:pPr>
      <w:spacing w:after="0" w:line="280" w:lineRule="atLeast"/>
    </w:pPr>
    <w:rPr>
      <w:rFonts w:ascii="Arial" w:eastAsia="Times New Roman" w:hAnsi="Arial"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Jacob1ne Melis</dc:creator>
  <cp:lastModifiedBy>Klaas de hoop</cp:lastModifiedBy>
  <cp:revision>2</cp:revision>
  <dcterms:created xsi:type="dcterms:W3CDTF">2018-06-28T16:06:00Z</dcterms:created>
  <dcterms:modified xsi:type="dcterms:W3CDTF">2018-06-28T16:06:00Z</dcterms:modified>
</cp:coreProperties>
</file>